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A4911">
      <w:pPr>
        <w:pStyle w:val="6"/>
        <w:rPr>
          <w:b/>
          <w:sz w:val="20"/>
        </w:rPr>
      </w:pPr>
    </w:p>
    <w:p w14:paraId="468006CF">
      <w:pPr>
        <w:pStyle w:val="6"/>
        <w:rPr>
          <w:b/>
          <w:sz w:val="20"/>
        </w:rPr>
      </w:pPr>
    </w:p>
    <w:p w14:paraId="6EFE4A2E">
      <w:pPr>
        <w:spacing w:before="202"/>
        <w:ind w:left="377" w:right="377" w:firstLine="0"/>
        <w:jc w:val="center"/>
        <w:rPr>
          <w:b/>
          <w:sz w:val="52"/>
        </w:rPr>
      </w:pPr>
      <w:r>
        <w:rPr>
          <w:b/>
          <w:sz w:val="52"/>
        </w:rPr>
        <w:t>202</w:t>
      </w:r>
      <w:r>
        <w:rPr>
          <w:rFonts w:hint="eastAsia"/>
          <w:b/>
          <w:sz w:val="52"/>
          <w:lang w:val="en-US" w:eastAsia="zh-CN"/>
        </w:rPr>
        <w:t>5</w:t>
      </w:r>
      <w:r>
        <w:rPr>
          <w:b/>
          <w:sz w:val="52"/>
        </w:rPr>
        <w:t>年度</w:t>
      </w:r>
    </w:p>
    <w:p w14:paraId="3433FEC4">
      <w:pPr>
        <w:pStyle w:val="6"/>
        <w:spacing w:before="12"/>
        <w:rPr>
          <w:b/>
          <w:sz w:val="47"/>
        </w:rPr>
      </w:pPr>
    </w:p>
    <w:p w14:paraId="234DDF7C">
      <w:pPr>
        <w:pStyle w:val="2"/>
        <w:ind w:left="419"/>
      </w:pPr>
      <w:r>
        <w:rPr>
          <w:rFonts w:hint="eastAsia"/>
          <w:lang w:val="en-US" w:eastAsia="zh-CN"/>
        </w:rPr>
        <w:t>湖南省</w:t>
      </w:r>
      <w:r>
        <w:t>暖通空调制冷协会“六大奖项”</w:t>
      </w:r>
    </w:p>
    <w:p w14:paraId="3934609B">
      <w:pPr>
        <w:pStyle w:val="6"/>
        <w:rPr>
          <w:b/>
          <w:sz w:val="44"/>
        </w:rPr>
      </w:pPr>
    </w:p>
    <w:p w14:paraId="67339F2A">
      <w:pPr>
        <w:pStyle w:val="6"/>
        <w:spacing w:before="11"/>
        <w:rPr>
          <w:b/>
          <w:sz w:val="49"/>
        </w:rPr>
      </w:pPr>
    </w:p>
    <w:p w14:paraId="76A1C01B">
      <w:pPr>
        <w:spacing w:before="1" w:line="487" w:lineRule="auto"/>
        <w:ind w:left="4641" w:right="4642" w:firstLine="0"/>
        <w:jc w:val="both"/>
        <w:rPr>
          <w:b/>
          <w:sz w:val="72"/>
        </w:rPr>
      </w:pPr>
      <w:r>
        <w:rPr>
          <w:b/>
          <w:sz w:val="72"/>
        </w:rPr>
        <w:t>申报表</w:t>
      </w:r>
    </w:p>
    <w:p w14:paraId="154EF5BE">
      <w:pPr>
        <w:pStyle w:val="6"/>
        <w:spacing w:before="8"/>
        <w:rPr>
          <w:b/>
          <w:sz w:val="80"/>
        </w:rPr>
      </w:pPr>
    </w:p>
    <w:p w14:paraId="0D99C5D5">
      <w:pPr>
        <w:pStyle w:val="3"/>
        <w:tabs>
          <w:tab w:val="left" w:pos="5862"/>
        </w:tabs>
        <w:ind w:right="531"/>
        <w:rPr>
          <w:rFonts w:ascii="Times New Roman" w:eastAsia="Times New Roman"/>
        </w:rPr>
      </w:pPr>
      <w:r>
        <w:rPr>
          <w:rFonts w:hint="eastAsia" w:ascii="宋体" w:eastAsia="宋体"/>
        </w:rPr>
        <w:t>申</w:t>
      </w:r>
      <w:r>
        <w:rPr>
          <w:rFonts w:hint="eastAsia" w:ascii="宋体" w:eastAsia="宋体"/>
          <w:spacing w:val="-2"/>
        </w:rPr>
        <w:t xml:space="preserve"> </w:t>
      </w:r>
      <w:r>
        <w:rPr>
          <w:rFonts w:hint="eastAsia" w:ascii="宋体" w:eastAsia="宋体"/>
        </w:rPr>
        <w:t>报</w:t>
      </w:r>
      <w:r>
        <w:rPr>
          <w:rFonts w:hint="eastAsia" w:ascii="宋体" w:eastAsia="宋体"/>
          <w:spacing w:val="-1"/>
        </w:rPr>
        <w:t xml:space="preserve"> </w:t>
      </w:r>
      <w:r>
        <w:rPr>
          <w:rFonts w:hint="eastAsia" w:ascii="宋体" w:eastAsia="宋体"/>
        </w:rPr>
        <w:t>单</w:t>
      </w:r>
      <w:r>
        <w:rPr>
          <w:rFonts w:hint="eastAsia" w:ascii="宋体" w:eastAsia="宋体"/>
          <w:spacing w:val="-2"/>
        </w:rPr>
        <w:t xml:space="preserve"> </w:t>
      </w:r>
      <w:r>
        <w:rPr>
          <w:rFonts w:hint="eastAsia" w:ascii="宋体" w:eastAsia="宋体"/>
        </w:rPr>
        <w:t>位：</w:t>
      </w:r>
      <w:r>
        <w:rPr>
          <w:rFonts w:ascii="Times New Roman" w:eastAsia="Times New Roman"/>
          <w:w w:val="99"/>
          <w:u w:val="single"/>
        </w:rPr>
        <w:t xml:space="preserve"> </w:t>
      </w:r>
      <w:r>
        <w:rPr>
          <w:rFonts w:ascii="Times New Roman" w:eastAsia="Times New Roman"/>
          <w:u w:val="single"/>
        </w:rPr>
        <w:tab/>
      </w:r>
    </w:p>
    <w:p w14:paraId="6DC15CA9">
      <w:pPr>
        <w:pStyle w:val="6"/>
        <w:spacing w:before="8"/>
        <w:rPr>
          <w:rFonts w:ascii="Times New Roman"/>
          <w:b/>
          <w:sz w:val="14"/>
        </w:rPr>
      </w:pPr>
    </w:p>
    <w:p w14:paraId="521A5269">
      <w:pPr>
        <w:pStyle w:val="4"/>
        <w:tabs>
          <w:tab w:val="left" w:pos="2344"/>
          <w:tab w:val="left" w:pos="2906"/>
          <w:tab w:val="left" w:pos="4874"/>
          <w:tab w:val="left" w:pos="6139"/>
          <w:tab w:val="left" w:pos="7262"/>
        </w:tabs>
        <w:spacing w:before="70"/>
        <w:ind w:left="1780"/>
      </w:pPr>
      <w:r>
        <w:t>填</w:t>
      </w:r>
      <w:r>
        <w:tab/>
      </w:r>
      <w:r>
        <w:t>报</w:t>
      </w:r>
      <w:r>
        <w:tab/>
      </w:r>
      <w:r>
        <w:t>日</w:t>
      </w:r>
      <w:r>
        <w:rPr>
          <w:spacing w:val="-1"/>
        </w:rPr>
        <w:t xml:space="preserve"> </w:t>
      </w:r>
      <w:r>
        <w:t>期：</w:t>
      </w:r>
      <w:r>
        <w:rPr>
          <w:u w:val="single"/>
        </w:rPr>
        <w:t xml:space="preserve"> </w:t>
      </w:r>
      <w:r>
        <w:rPr>
          <w:u w:val="single"/>
        </w:rPr>
        <w:tab/>
      </w:r>
      <w:r>
        <w:rPr>
          <w:u w:val="single"/>
        </w:rPr>
        <w:t>年</w:t>
      </w:r>
      <w:r>
        <w:rPr>
          <w:u w:val="single"/>
        </w:rPr>
        <w:tab/>
      </w:r>
      <w:r>
        <w:rPr>
          <w:u w:val="single"/>
        </w:rPr>
        <w:t>月</w:t>
      </w:r>
      <w:r>
        <w:rPr>
          <w:u w:val="single"/>
        </w:rPr>
        <w:tab/>
      </w:r>
      <w:r>
        <w:rPr>
          <w:u w:val="single"/>
        </w:rPr>
        <w:t>日</w:t>
      </w:r>
    </w:p>
    <w:p w14:paraId="221C5E0B">
      <w:pPr>
        <w:pStyle w:val="6"/>
        <w:rPr>
          <w:b/>
          <w:sz w:val="20"/>
        </w:rPr>
      </w:pPr>
    </w:p>
    <w:p w14:paraId="0C3BEE7D">
      <w:pPr>
        <w:pStyle w:val="6"/>
        <w:rPr>
          <w:b/>
          <w:sz w:val="20"/>
        </w:rPr>
      </w:pPr>
    </w:p>
    <w:p w14:paraId="7846EC1D">
      <w:pPr>
        <w:pStyle w:val="6"/>
        <w:spacing w:before="2"/>
        <w:rPr>
          <w:b/>
          <w:sz w:val="23"/>
        </w:rPr>
      </w:pPr>
    </w:p>
    <w:p w14:paraId="03D94B2B">
      <w:pPr>
        <w:spacing w:before="55"/>
        <w:ind w:left="374" w:right="377" w:firstLine="0"/>
        <w:jc w:val="center"/>
        <w:rPr>
          <w:sz w:val="32"/>
        </w:rPr>
      </w:pPr>
      <w:r>
        <w:rPr>
          <w:rFonts w:hint="eastAsia"/>
          <w:sz w:val="32"/>
          <w:lang w:val="en-US" w:eastAsia="zh-CN"/>
        </w:rPr>
        <w:t>湖南省</w:t>
      </w:r>
      <w:r>
        <w:rPr>
          <w:sz w:val="32"/>
        </w:rPr>
        <w:t>暖通空调制冷协会制</w:t>
      </w:r>
    </w:p>
    <w:p w14:paraId="66BBCDF5">
      <w:pPr>
        <w:spacing w:after="0"/>
        <w:jc w:val="center"/>
        <w:rPr>
          <w:sz w:val="32"/>
        </w:rPr>
        <w:sectPr>
          <w:pgSz w:w="11910" w:h="16840"/>
          <w:pgMar w:top="1240" w:right="940" w:bottom="1180" w:left="960" w:header="0" w:footer="993" w:gutter="0"/>
          <w:cols w:space="720" w:num="1"/>
        </w:sectPr>
      </w:pPr>
    </w:p>
    <w:p w14:paraId="07B2CCD6">
      <w:pPr>
        <w:pStyle w:val="3"/>
        <w:spacing w:before="29"/>
        <w:ind w:left="599"/>
      </w:pPr>
      <w:r>
        <w:rPr>
          <w:rFonts w:hint="eastAsia"/>
          <w:lang w:val="en-US" w:eastAsia="zh-CN"/>
        </w:rPr>
        <w:t>湖南省</w:t>
      </w:r>
      <w:r>
        <w:t>暖通空调制冷协会 202</w:t>
      </w:r>
      <w:r>
        <w:rPr>
          <w:rFonts w:hint="eastAsia"/>
          <w:lang w:val="en-US" w:eastAsia="zh-CN"/>
        </w:rPr>
        <w:t xml:space="preserve">5 </w:t>
      </w:r>
      <w:r>
        <w:t>年度“六大奖项”</w:t>
      </w:r>
    </w:p>
    <w:p w14:paraId="4022B449">
      <w:pPr>
        <w:spacing w:before="214"/>
        <w:ind w:left="100" w:right="377" w:firstLine="0"/>
        <w:jc w:val="center"/>
        <w:rPr>
          <w:rFonts w:hint="eastAsia" w:ascii="黑体" w:eastAsia="黑体"/>
          <w:b/>
          <w:sz w:val="32"/>
        </w:rPr>
      </w:pPr>
      <w:r>
        <w:rPr>
          <w:rFonts w:hint="eastAsia" w:ascii="黑体" w:eastAsia="黑体"/>
          <w:b/>
          <w:sz w:val="32"/>
        </w:rPr>
        <w:t>阐述报告</w:t>
      </w:r>
    </w:p>
    <w:p w14:paraId="001A6A43">
      <w:pPr>
        <w:pStyle w:val="6"/>
        <w:rPr>
          <w:rFonts w:ascii="黑体"/>
          <w:b/>
          <w:sz w:val="20"/>
        </w:rPr>
      </w:pPr>
    </w:p>
    <w:p w14:paraId="53B278A6">
      <w:pPr>
        <w:pStyle w:val="6"/>
        <w:spacing w:before="1"/>
        <w:rPr>
          <w:rFonts w:ascii="黑体"/>
          <w:b/>
          <w:sz w:val="20"/>
        </w:rPr>
      </w:pPr>
    </w:p>
    <w:p w14:paraId="5CC4BDA7">
      <w:pPr>
        <w:pStyle w:val="5"/>
        <w:spacing w:before="66"/>
        <w:rPr>
          <w:rFonts w:hint="eastAsia" w:ascii="仿宋" w:hAnsi="仿宋" w:eastAsia="仿宋" w:cs="仿宋"/>
        </w:rPr>
      </w:pPr>
      <w:r>
        <w:rPr>
          <w:rFonts w:hint="eastAsia" w:ascii="仿宋" w:hAnsi="仿宋" w:eastAsia="仿宋" w:cs="仿宋"/>
        </w:rPr>
        <w:t>一、企业类</w:t>
      </w:r>
    </w:p>
    <w:p w14:paraId="52E44F87">
      <w:pPr>
        <w:pStyle w:val="6"/>
        <w:spacing w:before="4"/>
        <w:rPr>
          <w:rFonts w:hint="eastAsia" w:ascii="仿宋" w:hAnsi="仿宋" w:eastAsia="仿宋" w:cs="仿宋"/>
          <w:b/>
          <w:sz w:val="17"/>
        </w:rPr>
      </w:pPr>
    </w:p>
    <w:p w14:paraId="2B1874A0">
      <w:pPr>
        <w:spacing w:before="0"/>
        <w:ind w:left="381" w:right="0" w:firstLine="0"/>
        <w:jc w:val="left"/>
        <w:rPr>
          <w:rFonts w:hint="eastAsia" w:ascii="仿宋" w:hAnsi="仿宋" w:eastAsia="仿宋" w:cs="仿宋"/>
          <w:sz w:val="21"/>
        </w:rPr>
      </w:pPr>
      <w:r>
        <w:rPr>
          <w:rFonts w:hint="eastAsia" w:ascii="仿宋" w:hAnsi="仿宋" w:eastAsia="仿宋" w:cs="仿宋"/>
          <w:sz w:val="21"/>
        </w:rPr>
        <w:t>1、企业简介</w:t>
      </w:r>
    </w:p>
    <w:p w14:paraId="0145A52A">
      <w:pPr>
        <w:pStyle w:val="6"/>
        <w:spacing w:before="12"/>
        <w:rPr>
          <w:rFonts w:hint="eastAsia" w:ascii="仿宋" w:hAnsi="仿宋" w:eastAsia="仿宋" w:cs="仿宋"/>
          <w:sz w:val="17"/>
        </w:rPr>
      </w:pPr>
    </w:p>
    <w:p w14:paraId="3A3DAE87">
      <w:pPr>
        <w:spacing w:before="0"/>
        <w:ind w:left="381" w:right="0" w:firstLine="0"/>
        <w:jc w:val="left"/>
        <w:rPr>
          <w:rFonts w:hint="eastAsia" w:ascii="仿宋" w:hAnsi="仿宋" w:eastAsia="仿宋" w:cs="仿宋"/>
          <w:sz w:val="21"/>
        </w:rPr>
      </w:pPr>
      <w:r>
        <w:rPr>
          <w:rFonts w:hint="eastAsia" w:ascii="仿宋" w:hAnsi="仿宋" w:eastAsia="仿宋" w:cs="仿宋"/>
          <w:sz w:val="21"/>
        </w:rPr>
        <w:t>2、企业 202</w:t>
      </w:r>
      <w:r>
        <w:rPr>
          <w:rFonts w:hint="eastAsia" w:ascii="仿宋" w:hAnsi="仿宋" w:eastAsia="仿宋" w:cs="仿宋"/>
          <w:sz w:val="21"/>
          <w:lang w:val="en-US" w:eastAsia="zh-CN"/>
        </w:rPr>
        <w:t>5</w:t>
      </w:r>
      <w:r>
        <w:rPr>
          <w:rFonts w:hint="eastAsia" w:ascii="仿宋" w:hAnsi="仿宋" w:eastAsia="仿宋" w:cs="仿宋"/>
          <w:sz w:val="21"/>
        </w:rPr>
        <w:t>年度业绩简述</w:t>
      </w:r>
    </w:p>
    <w:p w14:paraId="1FFEA049">
      <w:pPr>
        <w:pStyle w:val="6"/>
        <w:spacing w:before="2"/>
        <w:rPr>
          <w:rFonts w:hint="eastAsia" w:ascii="仿宋" w:hAnsi="仿宋" w:eastAsia="仿宋" w:cs="仿宋"/>
          <w:sz w:val="18"/>
        </w:rPr>
      </w:pPr>
    </w:p>
    <w:p w14:paraId="50FE0A5B">
      <w:pPr>
        <w:spacing w:before="0"/>
        <w:ind w:left="696" w:right="0" w:firstLine="0"/>
        <w:jc w:val="left"/>
        <w:rPr>
          <w:rFonts w:hint="eastAsia" w:ascii="仿宋" w:hAnsi="仿宋" w:eastAsia="仿宋" w:cs="仿宋"/>
          <w:sz w:val="21"/>
        </w:rPr>
      </w:pPr>
      <w:r>
        <w:rPr>
          <w:rFonts w:hint="eastAsia" w:ascii="仿宋" w:hAnsi="仿宋" w:eastAsia="仿宋" w:cs="仿宋"/>
          <w:sz w:val="21"/>
        </w:rPr>
        <w:t>主要包括本年度所签订的合同的数量及金额，实际到账金额</w:t>
      </w:r>
    </w:p>
    <w:p w14:paraId="6D0582C3">
      <w:pPr>
        <w:pStyle w:val="6"/>
        <w:rPr>
          <w:rFonts w:hint="eastAsia" w:ascii="仿宋" w:hAnsi="仿宋" w:eastAsia="仿宋" w:cs="仿宋"/>
          <w:sz w:val="18"/>
        </w:rPr>
      </w:pPr>
    </w:p>
    <w:p w14:paraId="4EC80027">
      <w:pPr>
        <w:spacing w:before="0"/>
        <w:ind w:left="381" w:right="0" w:firstLine="0"/>
        <w:jc w:val="left"/>
        <w:rPr>
          <w:rFonts w:hint="eastAsia" w:ascii="仿宋" w:hAnsi="仿宋" w:eastAsia="仿宋" w:cs="仿宋"/>
          <w:sz w:val="21"/>
        </w:rPr>
      </w:pPr>
      <w:r>
        <w:rPr>
          <w:rFonts w:hint="eastAsia" w:ascii="仿宋" w:hAnsi="仿宋" w:eastAsia="仿宋" w:cs="仿宋"/>
          <w:sz w:val="21"/>
        </w:rPr>
        <w:t>3、申报奖项及理由说明，典型事例介绍</w:t>
      </w:r>
    </w:p>
    <w:p w14:paraId="41EF24DE">
      <w:pPr>
        <w:pStyle w:val="6"/>
        <w:spacing w:before="12"/>
        <w:rPr>
          <w:rFonts w:hint="eastAsia" w:ascii="仿宋" w:hAnsi="仿宋" w:eastAsia="仿宋" w:cs="仿宋"/>
          <w:sz w:val="17"/>
        </w:rPr>
      </w:pPr>
    </w:p>
    <w:p w14:paraId="2CBF052F">
      <w:pPr>
        <w:spacing w:before="0"/>
        <w:ind w:left="381" w:right="0" w:firstLine="0"/>
        <w:jc w:val="left"/>
        <w:rPr>
          <w:rFonts w:hint="eastAsia" w:ascii="仿宋" w:hAnsi="仿宋" w:eastAsia="仿宋" w:cs="仿宋"/>
          <w:sz w:val="21"/>
          <w:szCs w:val="21"/>
        </w:rPr>
      </w:pPr>
      <w:r>
        <w:rPr>
          <w:rFonts w:hint="eastAsia" w:ascii="仿宋" w:hAnsi="仿宋" w:eastAsia="仿宋" w:cs="仿宋"/>
          <w:w w:val="95"/>
          <w:sz w:val="21"/>
          <w:szCs w:val="21"/>
        </w:rPr>
        <w:t>4、企业相关资质证明</w:t>
      </w:r>
    </w:p>
    <w:p w14:paraId="74677338">
      <w:pPr>
        <w:pStyle w:val="6"/>
        <w:spacing w:before="2"/>
        <w:rPr>
          <w:rFonts w:hint="eastAsia" w:ascii="仿宋" w:hAnsi="仿宋" w:eastAsia="仿宋" w:cs="仿宋"/>
          <w:sz w:val="21"/>
          <w:szCs w:val="21"/>
        </w:rPr>
      </w:pPr>
    </w:p>
    <w:p w14:paraId="78AEE7C3">
      <w:pPr>
        <w:spacing w:before="0"/>
        <w:ind w:left="381" w:right="0" w:firstLine="0"/>
        <w:jc w:val="left"/>
        <w:rPr>
          <w:rFonts w:hint="eastAsia" w:ascii="仿宋" w:hAnsi="仿宋" w:eastAsia="仿宋" w:cs="仿宋"/>
          <w:sz w:val="21"/>
          <w:szCs w:val="21"/>
        </w:rPr>
      </w:pPr>
      <w:r>
        <w:rPr>
          <w:rFonts w:hint="eastAsia" w:ascii="仿宋" w:hAnsi="仿宋" w:eastAsia="仿宋" w:cs="仿宋"/>
          <w:w w:val="95"/>
          <w:sz w:val="21"/>
          <w:szCs w:val="21"/>
        </w:rPr>
        <w:t>5、企业所获得的荣誉</w:t>
      </w:r>
    </w:p>
    <w:p w14:paraId="1B662E3D">
      <w:pPr>
        <w:pStyle w:val="6"/>
        <w:spacing w:before="12"/>
        <w:rPr>
          <w:rFonts w:hint="eastAsia" w:ascii="仿宋" w:hAnsi="仿宋" w:eastAsia="仿宋" w:cs="仿宋"/>
          <w:sz w:val="17"/>
        </w:rPr>
      </w:pPr>
    </w:p>
    <w:p w14:paraId="7AB869A1">
      <w:pPr>
        <w:spacing w:before="0"/>
        <w:ind w:left="381" w:right="0" w:firstLine="0"/>
        <w:jc w:val="left"/>
        <w:rPr>
          <w:rFonts w:hint="eastAsia" w:ascii="仿宋" w:hAnsi="仿宋" w:eastAsia="仿宋" w:cs="仿宋"/>
          <w:sz w:val="21"/>
        </w:rPr>
      </w:pPr>
      <w:r>
        <w:rPr>
          <w:rFonts w:hint="eastAsia" w:ascii="仿宋" w:hAnsi="仿宋" w:eastAsia="仿宋" w:cs="仿宋"/>
          <w:sz w:val="21"/>
        </w:rPr>
        <w:t>6、其他</w:t>
      </w:r>
    </w:p>
    <w:p w14:paraId="775F9CC8">
      <w:pPr>
        <w:pStyle w:val="6"/>
        <w:spacing w:before="11"/>
        <w:rPr>
          <w:rFonts w:hint="eastAsia" w:ascii="仿宋" w:hAnsi="仿宋" w:eastAsia="仿宋" w:cs="仿宋"/>
          <w:sz w:val="15"/>
        </w:rPr>
      </w:pPr>
    </w:p>
    <w:p w14:paraId="31AA6861">
      <w:pPr>
        <w:pStyle w:val="5"/>
        <w:rPr>
          <w:rFonts w:hint="eastAsia" w:ascii="仿宋" w:hAnsi="仿宋" w:eastAsia="仿宋" w:cs="仿宋"/>
        </w:rPr>
      </w:pPr>
      <w:r>
        <w:rPr>
          <w:rFonts w:hint="eastAsia" w:ascii="仿宋" w:hAnsi="仿宋" w:eastAsia="仿宋" w:cs="仿宋"/>
        </w:rPr>
        <w:t>二、个人类</w:t>
      </w:r>
    </w:p>
    <w:p w14:paraId="42F9DD91">
      <w:pPr>
        <w:pStyle w:val="6"/>
        <w:spacing w:before="3"/>
        <w:rPr>
          <w:rFonts w:hint="eastAsia" w:ascii="仿宋" w:hAnsi="仿宋" w:eastAsia="仿宋" w:cs="仿宋"/>
          <w:b/>
          <w:sz w:val="17"/>
        </w:rPr>
      </w:pPr>
    </w:p>
    <w:p w14:paraId="30E2A220">
      <w:pPr>
        <w:spacing w:before="1"/>
        <w:ind w:left="381" w:right="0" w:firstLine="0"/>
        <w:jc w:val="left"/>
        <w:rPr>
          <w:rFonts w:hint="eastAsia" w:ascii="仿宋" w:hAnsi="仿宋" w:eastAsia="仿宋" w:cs="仿宋"/>
          <w:sz w:val="21"/>
        </w:rPr>
      </w:pPr>
      <w:r>
        <w:rPr>
          <w:rFonts w:hint="eastAsia" w:ascii="仿宋" w:hAnsi="仿宋" w:eastAsia="仿宋" w:cs="仿宋"/>
          <w:sz w:val="21"/>
        </w:rPr>
        <w:t>1、个人介绍</w:t>
      </w:r>
    </w:p>
    <w:p w14:paraId="59D6AE22">
      <w:pPr>
        <w:pStyle w:val="6"/>
        <w:spacing w:before="12"/>
        <w:rPr>
          <w:rFonts w:hint="eastAsia" w:ascii="仿宋" w:hAnsi="仿宋" w:eastAsia="仿宋" w:cs="仿宋"/>
          <w:sz w:val="17"/>
        </w:rPr>
      </w:pPr>
    </w:p>
    <w:p w14:paraId="7163A2F8">
      <w:pPr>
        <w:spacing w:before="0"/>
        <w:ind w:left="696" w:right="0" w:firstLine="0"/>
        <w:jc w:val="left"/>
        <w:rPr>
          <w:rFonts w:hint="eastAsia" w:ascii="仿宋" w:hAnsi="仿宋" w:eastAsia="仿宋" w:cs="仿宋"/>
          <w:sz w:val="21"/>
        </w:rPr>
      </w:pPr>
      <w:r>
        <w:rPr>
          <w:rFonts w:hint="eastAsia" w:ascii="仿宋" w:hAnsi="仿宋" w:eastAsia="仿宋" w:cs="仿宋"/>
          <w:sz w:val="21"/>
        </w:rPr>
        <w:t>主要包括学习经历、工作经历、目前所担任的职务、所承担或者参与的重大项目</w:t>
      </w:r>
    </w:p>
    <w:p w14:paraId="7A5B2221">
      <w:pPr>
        <w:pStyle w:val="6"/>
        <w:spacing w:before="12"/>
        <w:rPr>
          <w:rFonts w:hint="eastAsia" w:ascii="仿宋" w:hAnsi="仿宋" w:eastAsia="仿宋" w:cs="仿宋"/>
          <w:sz w:val="17"/>
        </w:rPr>
      </w:pPr>
    </w:p>
    <w:p w14:paraId="1189D21C">
      <w:pPr>
        <w:spacing w:before="0"/>
        <w:ind w:left="381" w:right="0" w:firstLine="0"/>
        <w:jc w:val="left"/>
        <w:rPr>
          <w:rFonts w:hint="eastAsia" w:ascii="仿宋" w:hAnsi="仿宋" w:eastAsia="仿宋" w:cs="仿宋"/>
          <w:sz w:val="21"/>
        </w:rPr>
      </w:pPr>
      <w:r>
        <w:rPr>
          <w:rFonts w:hint="eastAsia" w:ascii="仿宋" w:hAnsi="仿宋" w:eastAsia="仿宋" w:cs="仿宋"/>
          <w:sz w:val="21"/>
        </w:rPr>
        <w:t>2、个人所在企业 202</w:t>
      </w:r>
      <w:r>
        <w:rPr>
          <w:rFonts w:hint="eastAsia" w:ascii="仿宋" w:hAnsi="仿宋" w:eastAsia="仿宋" w:cs="仿宋"/>
          <w:sz w:val="21"/>
          <w:lang w:val="en-US" w:eastAsia="zh-CN"/>
        </w:rPr>
        <w:t>5</w:t>
      </w:r>
      <w:r>
        <w:rPr>
          <w:rFonts w:hint="eastAsia" w:ascii="仿宋" w:hAnsi="仿宋" w:eastAsia="仿宋" w:cs="仿宋"/>
          <w:sz w:val="21"/>
        </w:rPr>
        <w:t>年度业绩简述</w:t>
      </w:r>
    </w:p>
    <w:p w14:paraId="5788F579">
      <w:pPr>
        <w:pStyle w:val="6"/>
        <w:spacing w:before="2"/>
        <w:rPr>
          <w:rFonts w:hint="eastAsia" w:ascii="仿宋" w:hAnsi="仿宋" w:eastAsia="仿宋" w:cs="仿宋"/>
          <w:sz w:val="18"/>
        </w:rPr>
      </w:pPr>
    </w:p>
    <w:p w14:paraId="784CCB99">
      <w:pPr>
        <w:spacing w:before="0"/>
        <w:ind w:left="381" w:right="0" w:firstLine="0"/>
        <w:jc w:val="left"/>
        <w:rPr>
          <w:rFonts w:hint="eastAsia" w:ascii="仿宋" w:hAnsi="仿宋" w:eastAsia="仿宋" w:cs="仿宋"/>
          <w:sz w:val="21"/>
        </w:rPr>
      </w:pPr>
      <w:r>
        <w:rPr>
          <w:rFonts w:hint="eastAsia" w:ascii="仿宋" w:hAnsi="仿宋" w:eastAsia="仿宋" w:cs="仿宋"/>
          <w:sz w:val="21"/>
        </w:rPr>
        <w:t>3、申报奖项及理由说明，典型事例介绍</w:t>
      </w:r>
    </w:p>
    <w:p w14:paraId="7A0B383A">
      <w:pPr>
        <w:pStyle w:val="6"/>
        <w:spacing w:before="12"/>
        <w:rPr>
          <w:rFonts w:hint="eastAsia" w:ascii="仿宋" w:hAnsi="仿宋" w:eastAsia="仿宋" w:cs="仿宋"/>
          <w:sz w:val="17"/>
        </w:rPr>
      </w:pPr>
    </w:p>
    <w:p w14:paraId="24668414">
      <w:pPr>
        <w:spacing w:before="1"/>
        <w:ind w:left="381" w:right="0" w:firstLine="0"/>
        <w:jc w:val="left"/>
        <w:rPr>
          <w:rFonts w:hint="eastAsia" w:ascii="仿宋" w:hAnsi="仿宋" w:eastAsia="仿宋" w:cs="仿宋"/>
          <w:sz w:val="21"/>
        </w:rPr>
      </w:pPr>
      <w:r>
        <w:rPr>
          <w:rFonts w:hint="eastAsia" w:ascii="仿宋" w:hAnsi="仿宋" w:eastAsia="仿宋" w:cs="仿宋"/>
          <w:sz w:val="21"/>
        </w:rPr>
        <w:t>4、个人相关证明资料</w:t>
      </w:r>
    </w:p>
    <w:p w14:paraId="5E6D7794">
      <w:pPr>
        <w:pStyle w:val="6"/>
        <w:spacing w:before="12"/>
        <w:rPr>
          <w:rFonts w:hint="eastAsia" w:ascii="仿宋" w:hAnsi="仿宋" w:eastAsia="仿宋" w:cs="仿宋"/>
          <w:sz w:val="17"/>
        </w:rPr>
      </w:pPr>
    </w:p>
    <w:p w14:paraId="1FFC6291">
      <w:pPr>
        <w:spacing w:before="0"/>
        <w:ind w:left="696" w:right="0" w:firstLine="0"/>
        <w:jc w:val="left"/>
        <w:rPr>
          <w:rFonts w:hint="eastAsia" w:ascii="仿宋" w:hAnsi="仿宋" w:eastAsia="仿宋" w:cs="仿宋"/>
          <w:sz w:val="21"/>
        </w:rPr>
      </w:pPr>
      <w:r>
        <w:rPr>
          <w:rFonts w:hint="eastAsia" w:ascii="仿宋" w:hAnsi="仿宋" w:eastAsia="仿宋" w:cs="仿宋"/>
          <w:sz w:val="21"/>
        </w:rPr>
        <w:t>主要包括所获得的荣誉证书、所拥有的专利等、担任的其他社会团体及机构的证明材料</w:t>
      </w:r>
    </w:p>
    <w:p w14:paraId="642D5596">
      <w:pPr>
        <w:pStyle w:val="6"/>
        <w:spacing w:before="2"/>
        <w:rPr>
          <w:rFonts w:hint="eastAsia" w:ascii="仿宋" w:hAnsi="仿宋" w:eastAsia="仿宋" w:cs="仿宋"/>
          <w:sz w:val="18"/>
        </w:rPr>
      </w:pPr>
    </w:p>
    <w:p w14:paraId="6BD80CF6">
      <w:pPr>
        <w:numPr>
          <w:ilvl w:val="0"/>
          <w:numId w:val="1"/>
        </w:numPr>
        <w:spacing w:before="0"/>
        <w:ind w:left="381" w:right="0" w:firstLine="0"/>
        <w:jc w:val="left"/>
        <w:rPr>
          <w:rFonts w:hint="eastAsia" w:ascii="仿宋" w:hAnsi="仿宋" w:eastAsia="仿宋" w:cs="仿宋"/>
          <w:sz w:val="21"/>
        </w:rPr>
      </w:pPr>
      <w:r>
        <w:rPr>
          <w:rFonts w:hint="eastAsia" w:ascii="仿宋" w:hAnsi="仿宋" w:eastAsia="仿宋" w:cs="仿宋"/>
          <w:sz w:val="21"/>
        </w:rPr>
        <w:t>其他</w:t>
      </w:r>
    </w:p>
    <w:p w14:paraId="7B528FE8">
      <w:pPr>
        <w:numPr>
          <w:ilvl w:val="0"/>
          <w:numId w:val="0"/>
        </w:numPr>
        <w:spacing w:before="0"/>
        <w:ind w:left="381" w:leftChars="0" w:right="0" w:rightChars="0"/>
        <w:jc w:val="left"/>
        <w:rPr>
          <w:rFonts w:hint="eastAsia" w:ascii="仿宋" w:hAnsi="仿宋" w:eastAsia="仿宋" w:cs="仿宋"/>
          <w:sz w:val="21"/>
        </w:rPr>
      </w:pPr>
    </w:p>
    <w:p w14:paraId="50F428DE">
      <w:pPr>
        <w:spacing w:before="0" w:line="446" w:lineRule="auto"/>
        <w:ind w:right="384" w:firstLine="398" w:firstLineChars="200"/>
        <w:jc w:val="left"/>
        <w:rPr>
          <w:rFonts w:hint="eastAsia" w:ascii="仿宋" w:hAnsi="仿宋" w:eastAsia="仿宋" w:cs="仿宋"/>
          <w:sz w:val="21"/>
          <w:szCs w:val="21"/>
        </w:rPr>
      </w:pPr>
      <w:r>
        <w:rPr>
          <w:rFonts w:hint="eastAsia" w:ascii="仿宋" w:hAnsi="仿宋" w:eastAsia="仿宋" w:cs="仿宋"/>
          <w:w w:val="95"/>
          <w:sz w:val="21"/>
          <w:szCs w:val="21"/>
          <w:lang w:val="en-US" w:eastAsia="zh-CN"/>
        </w:rPr>
        <w:t>6、</w:t>
      </w:r>
      <w:r>
        <w:rPr>
          <w:rFonts w:hint="eastAsia" w:ascii="仿宋" w:hAnsi="仿宋" w:eastAsia="仿宋" w:cs="仿宋"/>
          <w:w w:val="95"/>
          <w:sz w:val="21"/>
          <w:szCs w:val="21"/>
        </w:rPr>
        <w:t xml:space="preserve">撰写所申报奖项的阐述报告应充分体现所申报奖项的可行性和必要性，要重点突出企业或者个人   </w:t>
      </w:r>
      <w:r>
        <w:rPr>
          <w:rFonts w:hint="eastAsia" w:ascii="仿宋" w:hAnsi="仿宋" w:eastAsia="仿宋" w:cs="仿宋"/>
          <w:sz w:val="21"/>
          <w:szCs w:val="21"/>
        </w:rPr>
        <w:t>的特点，语言精炼。</w:t>
      </w:r>
    </w:p>
    <w:p w14:paraId="48CA8747">
      <w:pPr>
        <w:spacing w:after="0" w:line="446" w:lineRule="auto"/>
        <w:jc w:val="left"/>
        <w:rPr>
          <w:sz w:val="21"/>
        </w:rPr>
        <w:sectPr>
          <w:pgSz w:w="11910" w:h="16840"/>
          <w:pgMar w:top="1160" w:right="940" w:bottom="1180" w:left="960" w:header="0" w:footer="993" w:gutter="0"/>
          <w:cols w:space="720" w:num="1"/>
        </w:sectPr>
      </w:pPr>
    </w:p>
    <w:p w14:paraId="305D00D0">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F0766"/>
    <w:multiLevelType w:val="singleLevel"/>
    <w:tmpl w:val="BFEF076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D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388" w:right="377"/>
      <w:jc w:val="center"/>
      <w:outlineLvl w:val="1"/>
    </w:pPr>
    <w:rPr>
      <w:rFonts w:ascii="宋体" w:hAnsi="宋体" w:eastAsia="宋体" w:cs="宋体"/>
      <w:b/>
      <w:bCs/>
      <w:sz w:val="44"/>
      <w:szCs w:val="44"/>
      <w:lang w:val="zh-CN" w:eastAsia="zh-CN" w:bidi="zh-CN"/>
    </w:rPr>
  </w:style>
  <w:style w:type="paragraph" w:styleId="3">
    <w:name w:val="heading 2"/>
    <w:basedOn w:val="1"/>
    <w:next w:val="1"/>
    <w:qFormat/>
    <w:uiPriority w:val="1"/>
    <w:pPr>
      <w:spacing w:before="1"/>
      <w:ind w:right="377"/>
      <w:jc w:val="center"/>
      <w:outlineLvl w:val="2"/>
    </w:pPr>
    <w:rPr>
      <w:rFonts w:ascii="黑体" w:hAnsi="黑体" w:eastAsia="黑体" w:cs="黑体"/>
      <w:b/>
      <w:bCs/>
      <w:sz w:val="32"/>
      <w:szCs w:val="32"/>
      <w:lang w:val="zh-CN" w:eastAsia="zh-CN" w:bidi="zh-CN"/>
    </w:rPr>
  </w:style>
  <w:style w:type="paragraph" w:styleId="4">
    <w:name w:val="heading 3"/>
    <w:basedOn w:val="1"/>
    <w:next w:val="1"/>
    <w:qFormat/>
    <w:uiPriority w:val="1"/>
    <w:pPr>
      <w:spacing w:before="55"/>
      <w:ind w:left="377"/>
      <w:outlineLvl w:val="3"/>
    </w:pPr>
    <w:rPr>
      <w:rFonts w:ascii="宋体" w:hAnsi="宋体" w:eastAsia="宋体" w:cs="宋体"/>
      <w:b/>
      <w:bCs/>
      <w:sz w:val="28"/>
      <w:szCs w:val="28"/>
      <w:lang w:val="zh-CN" w:eastAsia="zh-CN" w:bidi="zh-CN"/>
    </w:rPr>
  </w:style>
  <w:style w:type="paragraph" w:styleId="5">
    <w:name w:val="heading 5"/>
    <w:basedOn w:val="1"/>
    <w:next w:val="1"/>
    <w:qFormat/>
    <w:uiPriority w:val="1"/>
    <w:pPr>
      <w:ind w:left="381"/>
      <w:outlineLvl w:val="5"/>
    </w:pPr>
    <w:rPr>
      <w:rFonts w:ascii="宋体" w:hAnsi="宋体" w:eastAsia="宋体" w:cs="宋体"/>
      <w:b/>
      <w:bCs/>
      <w:sz w:val="24"/>
      <w:szCs w:val="24"/>
      <w:lang w:val="zh-CN" w:eastAsia="zh-CN" w:bidi="zh-CN"/>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4"/>
      <w:szCs w:val="24"/>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2025-10-12T10:21:17Z</dcterms:created>
  <dc:creator>Administrator</dc:creator>
  <cp:lastModifiedBy>王晨</cp:lastModifiedBy>
  <dcterms:modified xsi:type="dcterms:W3CDTF">2025-10-12T10:21:23Z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eyJoZGlkIjoiMzJkMTk0MDQ5YjdjM2UwNzA4MjBlZmY5NzFiNzQ5ZmEiLCJ1c2VySWQiOiIxNTY4OTY4OTg2In0=</vt:lpwstr>
  </property>
  <property fmtid="{D5CDD505-2E9C-101B-9397-08002B2CF9AE}" pid="4" name="ICV">
    <vt:lpwstr>30B517BED0934AC5BFADD2B4039D18F4_12</vt:lpwstr>
  </property>
</Properties>
</file>